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40" w:rsidRPr="00420FCC" w:rsidRDefault="00F273EE">
      <w:pPr>
        <w:rPr>
          <w:rFonts w:ascii="Arial" w:hAnsi="Arial" w:cs="Arial"/>
          <w:color w:val="FF0000"/>
          <w:sz w:val="11"/>
          <w:szCs w:val="11"/>
        </w:rPr>
      </w:pPr>
      <w:r>
        <w:rPr>
          <w:rFonts w:ascii="Arial" w:hAnsi="Arial" w:cs="Arial"/>
          <w:noProof/>
          <w:color w:val="FF0000"/>
          <w:sz w:val="11"/>
          <w:szCs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81pt;margin-top:-17.95pt;width:335.25pt;height:57.95pt;z-index:251658240" fillcolor="#eaeaea" stroked="f">
            <v:textbox>
              <w:txbxContent>
                <w:p w:rsidR="00841A35" w:rsidRPr="00443935" w:rsidRDefault="00841A35" w:rsidP="00841A3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INSTRUCCIONES SOLICITUD DE BECAS</w:t>
                  </w:r>
                  <w:r w:rsidR="004920C0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6000</w:t>
                  </w:r>
                  <w:r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PARA ALUMNOS QUE</w:t>
                  </w:r>
                  <w:r w:rsidR="00CC743F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CURSEN</w:t>
                  </w:r>
                  <w:r w:rsidR="002A4B5A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ESTU</w:t>
                  </w:r>
                  <w:r w:rsidR="00CC743F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DIOS DE </w:t>
                  </w:r>
                  <w:r w:rsidR="008C7D34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BACH y </w:t>
                  </w:r>
                  <w:r w:rsidR="008B58BD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CICL</w:t>
                  </w:r>
                  <w:r w:rsidR="002D2CBB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</w:t>
                  </w:r>
                  <w:r w:rsidR="0034692F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</w:t>
                  </w:r>
                  <w:r w:rsidR="008C7D34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 GRADO MEDIO</w:t>
                  </w:r>
                  <w:r w:rsidR="007E2EA0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CURSO 2017/18</w:t>
                  </w:r>
                </w:p>
                <w:p w:rsidR="000D5C4A" w:rsidRPr="00443935" w:rsidRDefault="002D2CBB" w:rsidP="000D5C4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Orden de 05/07/2011 (BOJA 142 de 21/07/2011</w:t>
                  </w:r>
                  <w:r w:rsidR="0034692F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  <w:r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:rsidR="0034692F" w:rsidRPr="00443935" w:rsidRDefault="00900172" w:rsidP="00841A3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Convocatoria 2017_18</w:t>
                  </w:r>
                  <w:r w:rsidR="00132DCA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r w:rsidR="0034692F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Resolución Dirección General Part</w:t>
                  </w:r>
                  <w:r w:rsidR="00132DCA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</w:t>
                  </w:r>
                  <w:r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cipación y Equidad de 26/10/2017</w:t>
                  </w:r>
                  <w:r w:rsidR="00132DCA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  <w:r w:rsidR="008C7D34" w:rsidRPr="004439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:rsidR="00841A35" w:rsidRPr="00443935" w:rsidRDefault="00841A3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345C5">
        <w:rPr>
          <w:rFonts w:ascii="Arial" w:hAnsi="Arial" w:cs="Arial"/>
          <w:noProof/>
          <w:color w:val="FF0000"/>
          <w:sz w:val="11"/>
          <w:szCs w:val="1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-386715</wp:posOffset>
            </wp:positionV>
            <wp:extent cx="1028700" cy="657860"/>
            <wp:effectExtent l="19050" t="0" r="0" b="0"/>
            <wp:wrapNone/>
            <wp:docPr id="10" name="Imagen 10" descr="logo_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i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7540" w:rsidRPr="00420FCC" w:rsidRDefault="00C37540" w:rsidP="00841A35">
      <w:pPr>
        <w:jc w:val="center"/>
        <w:rPr>
          <w:rFonts w:ascii="Arial" w:hAnsi="Arial" w:cs="Arial"/>
          <w:b/>
          <w:color w:val="FF0000"/>
          <w:sz w:val="11"/>
          <w:szCs w:val="11"/>
        </w:rPr>
      </w:pPr>
    </w:p>
    <w:p w:rsidR="00C37540" w:rsidRPr="00420FCC" w:rsidRDefault="00C37540" w:rsidP="00C37540">
      <w:pPr>
        <w:rPr>
          <w:rFonts w:ascii="Arial" w:hAnsi="Arial" w:cs="Arial"/>
          <w:color w:val="FF0000"/>
          <w:sz w:val="11"/>
          <w:szCs w:val="11"/>
        </w:rPr>
      </w:pPr>
    </w:p>
    <w:p w:rsidR="00EE121F" w:rsidRPr="00420FCC" w:rsidRDefault="00EE121F" w:rsidP="00C37540">
      <w:pPr>
        <w:rPr>
          <w:rFonts w:ascii="Arial" w:hAnsi="Arial" w:cs="Arial"/>
          <w:color w:val="FF0000"/>
          <w:sz w:val="11"/>
          <w:szCs w:val="11"/>
        </w:rPr>
      </w:pPr>
    </w:p>
    <w:p w:rsidR="00EE121F" w:rsidRPr="00420FCC" w:rsidRDefault="00EE121F" w:rsidP="00C37540">
      <w:pPr>
        <w:rPr>
          <w:rFonts w:ascii="Arial" w:hAnsi="Arial" w:cs="Arial"/>
          <w:color w:val="FF0000"/>
          <w:sz w:val="11"/>
          <w:szCs w:val="11"/>
        </w:rPr>
      </w:pPr>
    </w:p>
    <w:p w:rsidR="00443935" w:rsidRDefault="00443935" w:rsidP="00C37540">
      <w:pPr>
        <w:rPr>
          <w:rFonts w:ascii="Arial" w:hAnsi="Arial" w:cs="Arial"/>
          <w:b/>
          <w:u w:val="single"/>
        </w:rPr>
      </w:pPr>
    </w:p>
    <w:p w:rsidR="00C75BB5" w:rsidRPr="00502628" w:rsidRDefault="00C75BB5" w:rsidP="00C37540">
      <w:pPr>
        <w:rPr>
          <w:rFonts w:ascii="Arial" w:hAnsi="Arial" w:cs="Arial"/>
          <w:b/>
          <w:sz w:val="20"/>
          <w:szCs w:val="20"/>
          <w:u w:val="single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 xml:space="preserve">Características fundamentales </w:t>
      </w:r>
    </w:p>
    <w:p w:rsidR="00C75BB5" w:rsidRPr="00502628" w:rsidRDefault="00C75BB5" w:rsidP="007E2EA0">
      <w:pPr>
        <w:ind w:left="454"/>
        <w:rPr>
          <w:rFonts w:ascii="Arial" w:hAnsi="Arial" w:cs="Arial"/>
          <w:sz w:val="20"/>
          <w:szCs w:val="20"/>
        </w:rPr>
      </w:pPr>
    </w:p>
    <w:p w:rsidR="007E2EA0" w:rsidRPr="00502628" w:rsidRDefault="007E2EA0" w:rsidP="007E2EA0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Dirigida a apoyar al alumnado perteneciente a familias con rentas modestas que termina la enseñanza obligatori</w:t>
      </w:r>
      <w:r w:rsidR="001C38B2">
        <w:rPr>
          <w:rFonts w:ascii="Arial" w:hAnsi="Arial" w:cs="Arial"/>
          <w:sz w:val="20"/>
          <w:szCs w:val="20"/>
        </w:rPr>
        <w:t xml:space="preserve">a, con objeto de que pueda   </w:t>
      </w:r>
      <w:r w:rsidRPr="00502628">
        <w:rPr>
          <w:rFonts w:ascii="Arial" w:hAnsi="Arial" w:cs="Arial"/>
          <w:sz w:val="20"/>
          <w:szCs w:val="20"/>
        </w:rPr>
        <w:t>continuar sus estudios de enseñanzas postobligatorias, compensando la ausencia de ingresos como consecuencia de la dedicación de la persona solicitante al</w:t>
      </w:r>
      <w:r w:rsidR="00502628" w:rsidRPr="00502628">
        <w:rPr>
          <w:rFonts w:ascii="Arial" w:hAnsi="Arial" w:cs="Arial"/>
          <w:sz w:val="20"/>
          <w:szCs w:val="20"/>
        </w:rPr>
        <w:t xml:space="preserve"> </w:t>
      </w:r>
      <w:r w:rsidRPr="00502628">
        <w:rPr>
          <w:rFonts w:ascii="Arial" w:hAnsi="Arial" w:cs="Arial"/>
          <w:sz w:val="20"/>
          <w:szCs w:val="20"/>
        </w:rPr>
        <w:t>estudio.</w:t>
      </w:r>
    </w:p>
    <w:p w:rsidR="00C75BB5" w:rsidRPr="00502628" w:rsidRDefault="00C75BB5" w:rsidP="00DF2F6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Son concedidas por la Junta de Andalucía y comple</w:t>
      </w:r>
      <w:r w:rsidR="00201451" w:rsidRPr="00502628">
        <w:rPr>
          <w:rFonts w:ascii="Arial" w:hAnsi="Arial" w:cs="Arial"/>
          <w:sz w:val="20"/>
          <w:szCs w:val="20"/>
        </w:rPr>
        <w:t>men</w:t>
      </w:r>
      <w:r w:rsidRPr="00502628">
        <w:rPr>
          <w:rFonts w:ascii="Arial" w:hAnsi="Arial" w:cs="Arial"/>
          <w:sz w:val="20"/>
          <w:szCs w:val="20"/>
        </w:rPr>
        <w:t>tarías a las del MEC.</w:t>
      </w:r>
    </w:p>
    <w:p w:rsidR="00C75BB5" w:rsidRPr="00502628" w:rsidRDefault="00C75BB5" w:rsidP="00DF2F6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Están dirigidas a l</w:t>
      </w:r>
      <w:r w:rsidR="00D11F44" w:rsidRPr="00502628">
        <w:rPr>
          <w:rFonts w:ascii="Arial" w:hAnsi="Arial" w:cs="Arial"/>
          <w:sz w:val="20"/>
          <w:szCs w:val="20"/>
        </w:rPr>
        <w:t xml:space="preserve">os alumnos/as que </w:t>
      </w:r>
      <w:r w:rsidR="00070B64" w:rsidRPr="00502628">
        <w:rPr>
          <w:rFonts w:ascii="Arial" w:hAnsi="Arial" w:cs="Arial"/>
          <w:sz w:val="20"/>
          <w:szCs w:val="20"/>
        </w:rPr>
        <w:t>vayan a cursar</w:t>
      </w:r>
      <w:r w:rsidR="00900172" w:rsidRPr="00502628">
        <w:rPr>
          <w:rFonts w:ascii="Arial" w:hAnsi="Arial" w:cs="Arial"/>
          <w:sz w:val="20"/>
          <w:szCs w:val="20"/>
        </w:rPr>
        <w:t xml:space="preserve"> en 2017/18</w:t>
      </w:r>
      <w:r w:rsidRPr="00502628">
        <w:rPr>
          <w:rFonts w:ascii="Arial" w:hAnsi="Arial" w:cs="Arial"/>
          <w:sz w:val="20"/>
          <w:szCs w:val="20"/>
        </w:rPr>
        <w:t xml:space="preserve"> estudios de Bachillerato o Ciclos Formativos </w:t>
      </w:r>
      <w:r w:rsidR="008C7D34" w:rsidRPr="00502628">
        <w:rPr>
          <w:rFonts w:ascii="Arial" w:hAnsi="Arial" w:cs="Arial"/>
          <w:sz w:val="20"/>
          <w:szCs w:val="20"/>
        </w:rPr>
        <w:t>de</w:t>
      </w:r>
      <w:r w:rsidR="00756282" w:rsidRPr="00502628">
        <w:rPr>
          <w:rFonts w:ascii="Arial" w:hAnsi="Arial" w:cs="Arial"/>
          <w:sz w:val="20"/>
          <w:szCs w:val="20"/>
        </w:rPr>
        <w:t xml:space="preserve"> Grado Medio</w:t>
      </w:r>
      <w:r w:rsidR="0092705C" w:rsidRPr="00502628">
        <w:rPr>
          <w:rFonts w:ascii="Arial" w:hAnsi="Arial" w:cs="Arial"/>
          <w:sz w:val="20"/>
          <w:szCs w:val="20"/>
        </w:rPr>
        <w:t xml:space="preserve"> </w:t>
      </w:r>
      <w:r w:rsidR="008C7D34" w:rsidRPr="00502628">
        <w:rPr>
          <w:rFonts w:ascii="Arial" w:hAnsi="Arial" w:cs="Arial"/>
          <w:sz w:val="20"/>
          <w:szCs w:val="20"/>
        </w:rPr>
        <w:t xml:space="preserve"> </w:t>
      </w:r>
      <w:r w:rsidRPr="00502628">
        <w:rPr>
          <w:rFonts w:ascii="Arial" w:hAnsi="Arial" w:cs="Arial"/>
          <w:sz w:val="20"/>
          <w:szCs w:val="20"/>
        </w:rPr>
        <w:t>y que cumplan determinados requisitos.</w:t>
      </w:r>
    </w:p>
    <w:p w:rsidR="00C75BB5" w:rsidRPr="00502628" w:rsidRDefault="007E2EA0" w:rsidP="00DF2F67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La cuantía de la beca</w:t>
      </w:r>
      <w:r w:rsidR="00C75BB5" w:rsidRPr="00502628">
        <w:rPr>
          <w:rFonts w:ascii="Arial" w:hAnsi="Arial" w:cs="Arial"/>
          <w:sz w:val="20"/>
          <w:szCs w:val="20"/>
        </w:rPr>
        <w:t xml:space="preserve"> será de 600 € mensuales hasta un límite de 6.000 € por curso.</w:t>
      </w:r>
    </w:p>
    <w:p w:rsidR="00994F95" w:rsidRPr="00502628" w:rsidRDefault="00C75BB5" w:rsidP="007E2EA0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.</w:t>
      </w:r>
    </w:p>
    <w:p w:rsidR="00146E42" w:rsidRPr="00502628" w:rsidRDefault="007E2EA0" w:rsidP="00A51627">
      <w:pPr>
        <w:rPr>
          <w:rFonts w:ascii="Arial" w:hAnsi="Arial" w:cs="Arial"/>
          <w:b/>
          <w:sz w:val="20"/>
          <w:szCs w:val="20"/>
          <w:u w:val="single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 xml:space="preserve"> R</w:t>
      </w:r>
      <w:r w:rsidR="00E4603A" w:rsidRPr="00502628">
        <w:rPr>
          <w:rFonts w:ascii="Arial" w:hAnsi="Arial" w:cs="Arial"/>
          <w:b/>
          <w:sz w:val="20"/>
          <w:szCs w:val="20"/>
          <w:u w:val="single"/>
        </w:rPr>
        <w:t>equisitos de las personas beneficiarias</w:t>
      </w:r>
      <w:r w:rsidRPr="00502628">
        <w:rPr>
          <w:rFonts w:ascii="Arial" w:hAnsi="Arial" w:cs="Arial"/>
          <w:b/>
          <w:sz w:val="20"/>
          <w:szCs w:val="20"/>
          <w:u w:val="single"/>
        </w:rPr>
        <w:t xml:space="preserve">  (art</w:t>
      </w:r>
      <w:r w:rsidR="00994F95" w:rsidRPr="00502628">
        <w:rPr>
          <w:rFonts w:ascii="Arial" w:hAnsi="Arial" w:cs="Arial"/>
          <w:b/>
          <w:sz w:val="20"/>
          <w:szCs w:val="20"/>
          <w:u w:val="single"/>
        </w:rPr>
        <w:t xml:space="preserve"> 2 de la Convocatoria de la B</w:t>
      </w:r>
      <w:r w:rsidR="00900172" w:rsidRPr="00502628">
        <w:rPr>
          <w:rFonts w:ascii="Arial" w:hAnsi="Arial" w:cs="Arial"/>
          <w:b/>
          <w:sz w:val="20"/>
          <w:szCs w:val="20"/>
          <w:u w:val="single"/>
        </w:rPr>
        <w:t>eca 6000 para el curso 2017/18</w:t>
      </w:r>
      <w:r w:rsidR="00994F95" w:rsidRPr="00502628">
        <w:rPr>
          <w:rFonts w:ascii="Arial" w:hAnsi="Arial" w:cs="Arial"/>
          <w:b/>
          <w:sz w:val="20"/>
          <w:szCs w:val="20"/>
          <w:u w:val="single"/>
        </w:rPr>
        <w:t>.</w:t>
      </w:r>
    </w:p>
    <w:p w:rsidR="00900172" w:rsidRPr="00502628" w:rsidRDefault="00900172" w:rsidP="00A51627">
      <w:pPr>
        <w:rPr>
          <w:rFonts w:ascii="Arial" w:hAnsi="Arial" w:cs="Arial"/>
          <w:b/>
          <w:sz w:val="20"/>
          <w:szCs w:val="20"/>
          <w:u w:val="single"/>
        </w:rPr>
      </w:pP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  a) Participar en la convocatoria de becas de carácter general para enseñanzas</w:t>
      </w:r>
    </w:p>
    <w:p w:rsidR="00900172" w:rsidRPr="00502628" w:rsidRDefault="00900172" w:rsidP="007E2EA0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postobligatorias no universitarias reguladas en el Real Decreto 1721/2007, de 21</w:t>
      </w:r>
    </w:p>
    <w:p w:rsidR="00900172" w:rsidRPr="00502628" w:rsidRDefault="00900172" w:rsidP="007E2EA0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de diciembre, por el que se establece el régimen de las becas y ayudas al estudio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personalizadas.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b) Pertenecer a una familia en la que todos los miembros de la unidad familiar estén</w:t>
      </w:r>
    </w:p>
    <w:p w:rsidR="00900172" w:rsidRPr="00502628" w:rsidRDefault="00900172" w:rsidP="00443935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empadronados en un municipio de la Comunidad Autónoma de Andalucía, conforme al</w:t>
      </w:r>
      <w:r w:rsidR="00443935" w:rsidRPr="00502628">
        <w:rPr>
          <w:rFonts w:ascii="Arial" w:hAnsi="Arial" w:cs="Arial"/>
          <w:sz w:val="20"/>
          <w:szCs w:val="20"/>
        </w:rPr>
        <w:t xml:space="preserve"> </w:t>
      </w:r>
      <w:r w:rsidRPr="00502628">
        <w:rPr>
          <w:rFonts w:ascii="Arial" w:hAnsi="Arial" w:cs="Arial"/>
          <w:sz w:val="20"/>
          <w:szCs w:val="20"/>
        </w:rPr>
        <w:t>artículo 3.3 del Decreto 137/2002, de 30 de abril.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c) Reunir los requisitos académicos para ser beneficiario de la cuantía fija ligada a la</w:t>
      </w:r>
    </w:p>
    <w:p w:rsidR="00900172" w:rsidRPr="00502628" w:rsidRDefault="00900172" w:rsidP="00530692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renta del solicitante de la convocatoria de becas en las enseñanzas postobligatorias no</w:t>
      </w:r>
      <w:r w:rsidR="00530692" w:rsidRPr="00502628">
        <w:rPr>
          <w:rFonts w:ascii="Arial" w:hAnsi="Arial" w:cs="Arial"/>
          <w:sz w:val="20"/>
          <w:szCs w:val="20"/>
        </w:rPr>
        <w:t xml:space="preserve"> </w:t>
      </w:r>
      <w:r w:rsidRPr="00502628">
        <w:rPr>
          <w:rFonts w:ascii="Arial" w:hAnsi="Arial" w:cs="Arial"/>
          <w:sz w:val="20"/>
          <w:szCs w:val="20"/>
        </w:rPr>
        <w:t>universitarias y estar matriculado del curso completo en estudios presenciales.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d) No estar en posesión ni reunir los requisitos legales para la obtención de un título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del mismo o superior nivel al de bachillerato o técnico de cualquier profesión.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e) En el caso del alumnado de primer curso de bachillerato o ciclo formativo de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grado medio de formación profesional inicial, este deberá haber cursado los estudios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de educación secundaria obligatoria en régimen ordinario y haber obtenido el título de</w:t>
      </w:r>
    </w:p>
    <w:p w:rsidR="00900172" w:rsidRPr="00502628" w:rsidRDefault="00900172" w:rsidP="00502628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Graduado en Educación Secundaria Obligatoria en el curso inmediatamente anterior a la</w:t>
      </w:r>
      <w:r w:rsidR="00502628" w:rsidRPr="00502628">
        <w:rPr>
          <w:rFonts w:ascii="Arial" w:hAnsi="Arial" w:cs="Arial"/>
          <w:sz w:val="20"/>
          <w:szCs w:val="20"/>
        </w:rPr>
        <w:t xml:space="preserve"> </w:t>
      </w:r>
      <w:r w:rsidRPr="00502628">
        <w:rPr>
          <w:rFonts w:ascii="Arial" w:hAnsi="Arial" w:cs="Arial"/>
          <w:sz w:val="20"/>
          <w:szCs w:val="20"/>
        </w:rPr>
        <w:t>participación en la convocatoria correspondiente.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f) En el caso del alumnado de renovación de la beca, haber obtenido evaluación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positiva en todas las materias del curso anterior.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g) Estar matriculada del curso completo en las enseñanzas de bachillerato o ciclos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formativos de grado medio de formación profesional inicial en un centro docente de la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Comunidad Autónoma de Andalucía, cursando estas enseñanzas en la modalidad</w:t>
      </w:r>
    </w:p>
    <w:p w:rsidR="00900172" w:rsidRPr="00502628" w:rsidRDefault="00900172" w:rsidP="00502628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presencial, quedando excluido el alumnado que curse estas enseñanzas en la modalidad</w:t>
      </w:r>
      <w:r w:rsidR="00502628" w:rsidRPr="00502628">
        <w:rPr>
          <w:rFonts w:ascii="Arial" w:hAnsi="Arial" w:cs="Arial"/>
          <w:sz w:val="20"/>
          <w:szCs w:val="20"/>
        </w:rPr>
        <w:t xml:space="preserve"> </w:t>
      </w:r>
      <w:r w:rsidRPr="00502628">
        <w:rPr>
          <w:rFonts w:ascii="Arial" w:hAnsi="Arial" w:cs="Arial"/>
          <w:sz w:val="20"/>
          <w:szCs w:val="20"/>
        </w:rPr>
        <w:t>de educación de personas adultas.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h) Haber cumplido la edad legalmente establecida para trabajar antes del 1 de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enero del año en que finalice el curso académico para el que se solicita la beca. No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obstante, el alumnado con diagnóstico de altas capacidades intelectuales que finalice</w:t>
      </w:r>
    </w:p>
    <w:p w:rsidR="00900172" w:rsidRPr="00502628" w:rsidRDefault="00900172" w:rsidP="00502628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la Educación Secundaria Obligatoria con una edad inferior a la establecida con carácter</w:t>
      </w:r>
      <w:r w:rsidR="00502628" w:rsidRPr="00502628">
        <w:rPr>
          <w:rFonts w:ascii="Arial" w:hAnsi="Arial" w:cs="Arial"/>
          <w:sz w:val="20"/>
          <w:szCs w:val="20"/>
        </w:rPr>
        <w:t xml:space="preserve"> </w:t>
      </w:r>
      <w:r w:rsidRPr="00502628">
        <w:rPr>
          <w:rFonts w:ascii="Arial" w:hAnsi="Arial" w:cs="Arial"/>
          <w:sz w:val="20"/>
          <w:szCs w:val="20"/>
        </w:rPr>
        <w:t>ordinario, fruto de haber flexibilizado la duración del periodo de escolarización obligatoria,podrá acogerse a la convocatoria de la Beca 6000, siempre que cumpla los requisitos de</w:t>
      </w:r>
      <w:r w:rsidR="00502628" w:rsidRPr="00502628">
        <w:rPr>
          <w:rFonts w:ascii="Arial" w:hAnsi="Arial" w:cs="Arial"/>
          <w:sz w:val="20"/>
          <w:szCs w:val="20"/>
        </w:rPr>
        <w:t xml:space="preserve"> </w:t>
      </w:r>
      <w:r w:rsidRPr="00502628">
        <w:rPr>
          <w:rFonts w:ascii="Arial" w:hAnsi="Arial" w:cs="Arial"/>
          <w:sz w:val="20"/>
          <w:szCs w:val="20"/>
        </w:rPr>
        <w:t>carácter económico y académico establecidos en la normativa vigente.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i) Tener una renta y patrimonio familiar que no superen los umbrales que se</w:t>
      </w:r>
    </w:p>
    <w:p w:rsidR="00900172" w:rsidRPr="00502628" w:rsidRDefault="00900172" w:rsidP="00502628">
      <w:pPr>
        <w:ind w:left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establezcan anualmente por el acto del órgano comp</w:t>
      </w:r>
      <w:r w:rsidR="00502628" w:rsidRPr="00502628">
        <w:rPr>
          <w:rFonts w:ascii="Arial" w:hAnsi="Arial" w:cs="Arial"/>
          <w:sz w:val="20"/>
          <w:szCs w:val="20"/>
        </w:rPr>
        <w:t xml:space="preserve">etente en materia de becas   </w:t>
      </w:r>
      <w:r w:rsidRPr="00502628">
        <w:rPr>
          <w:rFonts w:ascii="Arial" w:hAnsi="Arial" w:cs="Arial"/>
          <w:sz w:val="20"/>
          <w:szCs w:val="20"/>
        </w:rPr>
        <w:t>ayudas</w:t>
      </w:r>
      <w:r w:rsidR="00502628" w:rsidRPr="00502628">
        <w:rPr>
          <w:rFonts w:ascii="Arial" w:hAnsi="Arial" w:cs="Arial"/>
          <w:sz w:val="20"/>
          <w:szCs w:val="20"/>
        </w:rPr>
        <w:t xml:space="preserve"> </w:t>
      </w:r>
      <w:r w:rsidRPr="00502628">
        <w:rPr>
          <w:rFonts w:ascii="Arial" w:hAnsi="Arial" w:cs="Arial"/>
          <w:sz w:val="20"/>
          <w:szCs w:val="20"/>
        </w:rPr>
        <w:t>que apruebe la convocatoria de esta beca.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j) No estar realizando actividad laboral alguna, por cuenta propia o ajena, ni estar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inscrito como demandante de empleo, en cualquier oficina del Servicio Andaluz de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Empleo.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Estos requisitos deberán mantenerse durante todo el período que abarque el curso</w:t>
      </w:r>
    </w:p>
    <w:p w:rsidR="00900172" w:rsidRPr="00502628" w:rsidRDefault="00900172" w:rsidP="007E2EA0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académico para el que se concede la beca.</w:t>
      </w:r>
    </w:p>
    <w:p w:rsidR="00204FB8" w:rsidRPr="00502628" w:rsidRDefault="00204FB8" w:rsidP="007E2EA0">
      <w:pPr>
        <w:ind w:firstLine="454"/>
        <w:rPr>
          <w:rFonts w:ascii="Arial" w:hAnsi="Arial" w:cs="Arial"/>
          <w:sz w:val="20"/>
          <w:szCs w:val="20"/>
        </w:rPr>
      </w:pPr>
    </w:p>
    <w:p w:rsidR="00B42EF8" w:rsidRPr="00502628" w:rsidRDefault="00B42EF8" w:rsidP="004255A1">
      <w:pPr>
        <w:tabs>
          <w:tab w:val="num" w:pos="1191"/>
        </w:tabs>
        <w:rPr>
          <w:rFonts w:ascii="Arial" w:hAnsi="Arial" w:cs="Arial"/>
          <w:b/>
          <w:sz w:val="20"/>
          <w:szCs w:val="20"/>
          <w:u w:val="single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>Umbrales de renta familiar</w:t>
      </w:r>
    </w:p>
    <w:p w:rsidR="00B42EF8" w:rsidRPr="00502628" w:rsidRDefault="00B42EF8" w:rsidP="00B42EF8">
      <w:pPr>
        <w:ind w:firstLine="454"/>
        <w:rPr>
          <w:rFonts w:ascii="Arial" w:hAnsi="Arial" w:cs="Arial"/>
          <w:b/>
          <w:sz w:val="20"/>
          <w:szCs w:val="20"/>
          <w:u w:val="single"/>
        </w:rPr>
      </w:pP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Familias de un miembro: Hasta 1.981,00 euros.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Familias de dos miembros: Hasta 3.823,00 euros.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Familias de tres miembros: Hasta 5.571,50 euros.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Familias de cuatro miembros: Hasta 7.306,50 euros.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lastRenderedPageBreak/>
        <w:t>Familias de cinco miembros: Hasta 9.038,00 euros.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Familias de seis miembros: Hasta 10.731,50 euros.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Familias de siete miembros: Hasta 12.386,50 euros.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Familias de ocho miembros: Hasta 14.004,50 euros.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A partir del octavo miembro se añadirán 1.617,50 euros por cada nuevo miembro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computable de la familia.</w:t>
      </w:r>
    </w:p>
    <w:p w:rsidR="00B42EF8" w:rsidRPr="00502628" w:rsidRDefault="00B42EF8" w:rsidP="004255A1">
      <w:pPr>
        <w:tabs>
          <w:tab w:val="num" w:pos="1191"/>
        </w:tabs>
        <w:rPr>
          <w:rFonts w:ascii="Arial" w:hAnsi="Arial" w:cs="Arial"/>
          <w:b/>
          <w:sz w:val="20"/>
          <w:szCs w:val="20"/>
          <w:u w:val="single"/>
        </w:rPr>
      </w:pPr>
    </w:p>
    <w:p w:rsidR="00B42EF8" w:rsidRPr="00502628" w:rsidRDefault="00B42EF8" w:rsidP="004255A1">
      <w:pPr>
        <w:tabs>
          <w:tab w:val="num" w:pos="1191"/>
        </w:tabs>
        <w:rPr>
          <w:rFonts w:ascii="Arial" w:hAnsi="Arial" w:cs="Arial"/>
          <w:b/>
          <w:sz w:val="20"/>
          <w:szCs w:val="20"/>
          <w:u w:val="single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>Obligaciones de las personas benficiarias</w:t>
      </w:r>
    </w:p>
    <w:p w:rsidR="00443935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Será obligatoria la asistencia al centro</w:t>
      </w:r>
      <w:r w:rsidR="00443935" w:rsidRPr="00502628">
        <w:rPr>
          <w:rFonts w:ascii="Arial" w:hAnsi="Arial" w:cs="Arial"/>
          <w:sz w:val="20"/>
          <w:szCs w:val="20"/>
        </w:rPr>
        <w:t xml:space="preserve"> y el progreso satisfactorio  en las evaluaciones.</w:t>
      </w:r>
    </w:p>
    <w:p w:rsidR="00B42EF8" w:rsidRPr="00502628" w:rsidRDefault="00B42EF8" w:rsidP="00B42EF8">
      <w:pPr>
        <w:ind w:firstLine="454"/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 Se suspenderá el pago de la beca</w:t>
      </w:r>
    </w:p>
    <w:p w:rsidR="00B42EF8" w:rsidRPr="00502628" w:rsidRDefault="00B42EF8" w:rsidP="00B42EF8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cuando el alumno se dé de baja antes de la finalización del curso</w:t>
      </w:r>
    </w:p>
    <w:p w:rsidR="00B42EF8" w:rsidRPr="00502628" w:rsidRDefault="00B42EF8" w:rsidP="00B42EF8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no haya asistido a un 15% de las horas lectivas mensuales sin justificar debidamente</w:t>
      </w:r>
    </w:p>
    <w:p w:rsidR="00502628" w:rsidRPr="00502628" w:rsidRDefault="00502628" w:rsidP="004255A1">
      <w:pPr>
        <w:tabs>
          <w:tab w:val="num" w:pos="1191"/>
        </w:tabs>
        <w:rPr>
          <w:rFonts w:ascii="Arial" w:hAnsi="Arial" w:cs="Arial"/>
          <w:b/>
          <w:sz w:val="20"/>
          <w:szCs w:val="20"/>
          <w:u w:val="single"/>
        </w:rPr>
      </w:pPr>
    </w:p>
    <w:p w:rsidR="00502628" w:rsidRPr="00502628" w:rsidRDefault="00502628" w:rsidP="00502628">
      <w:pPr>
        <w:rPr>
          <w:rFonts w:ascii="Arial" w:hAnsi="Arial" w:cs="Arial"/>
          <w:b/>
          <w:sz w:val="20"/>
          <w:szCs w:val="20"/>
          <w:u w:val="single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>Plazo de presentación de las solicitudes (punto 4 de la Convocatoria)</w:t>
      </w:r>
    </w:p>
    <w:p w:rsidR="00502628" w:rsidRPr="00502628" w:rsidRDefault="00502628" w:rsidP="00502628">
      <w:pPr>
        <w:ind w:left="454"/>
        <w:rPr>
          <w:rFonts w:ascii="Arial" w:hAnsi="Arial" w:cs="Arial"/>
          <w:sz w:val="20"/>
          <w:szCs w:val="20"/>
        </w:rPr>
      </w:pPr>
    </w:p>
    <w:p w:rsidR="00502628" w:rsidRPr="00502628" w:rsidRDefault="00502628" w:rsidP="00502628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Hasta el 10 de Diciembre de 2017. </w:t>
      </w:r>
    </w:p>
    <w:p w:rsidR="00502628" w:rsidRPr="00502628" w:rsidRDefault="00502628" w:rsidP="004255A1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Las solicitudes se presentarán preferentemente en el Centro Educativo donde vaya a realizar sus estudios el alumno/a en 2017/18  (Art. 11 de la Orden).</w:t>
      </w:r>
    </w:p>
    <w:p w:rsidR="00502628" w:rsidRPr="00502628" w:rsidRDefault="00502628" w:rsidP="004255A1">
      <w:pPr>
        <w:tabs>
          <w:tab w:val="num" w:pos="1191"/>
        </w:tabs>
        <w:rPr>
          <w:rFonts w:ascii="Arial" w:hAnsi="Arial" w:cs="Arial"/>
          <w:b/>
          <w:sz w:val="20"/>
          <w:szCs w:val="20"/>
          <w:u w:val="single"/>
        </w:rPr>
      </w:pPr>
    </w:p>
    <w:p w:rsidR="004255A1" w:rsidRPr="00502628" w:rsidRDefault="004255A1" w:rsidP="004255A1">
      <w:pPr>
        <w:tabs>
          <w:tab w:val="num" w:pos="1191"/>
        </w:tabs>
        <w:rPr>
          <w:rFonts w:ascii="Arial" w:hAnsi="Arial" w:cs="Arial"/>
          <w:b/>
          <w:sz w:val="20"/>
          <w:szCs w:val="20"/>
          <w:u w:val="single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>Cumplimentación de las solicitudes</w:t>
      </w:r>
    </w:p>
    <w:p w:rsidR="002A745C" w:rsidRPr="00502628" w:rsidRDefault="002A745C" w:rsidP="004255A1">
      <w:pPr>
        <w:tabs>
          <w:tab w:val="num" w:pos="1191"/>
        </w:tabs>
        <w:rPr>
          <w:rFonts w:ascii="Arial" w:hAnsi="Arial" w:cs="Arial"/>
          <w:b/>
          <w:sz w:val="20"/>
          <w:szCs w:val="20"/>
          <w:u w:val="single"/>
        </w:rPr>
      </w:pPr>
    </w:p>
    <w:p w:rsidR="00995CA6" w:rsidRPr="00502628" w:rsidRDefault="002A745C" w:rsidP="002A745C">
      <w:pPr>
        <w:numPr>
          <w:ilvl w:val="0"/>
          <w:numId w:val="22"/>
        </w:numPr>
        <w:tabs>
          <w:tab w:val="clear" w:pos="454"/>
          <w:tab w:val="num" w:pos="360"/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Previamente a cumplimentar la solicitud de la Beca 6000 el alumno/a deberá haber solicitado la Beca del MEC.</w:t>
      </w:r>
    </w:p>
    <w:p w:rsidR="000C6EB5" w:rsidRPr="00502628" w:rsidRDefault="00995CA6" w:rsidP="00D76D4C">
      <w:pPr>
        <w:numPr>
          <w:ilvl w:val="0"/>
          <w:numId w:val="22"/>
        </w:numPr>
        <w:tabs>
          <w:tab w:val="clear" w:pos="454"/>
          <w:tab w:val="num" w:pos="360"/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Se cumplimentará accediendo a la página </w:t>
      </w:r>
      <w:r w:rsidR="00A23055" w:rsidRPr="00502628">
        <w:rPr>
          <w:rFonts w:ascii="Arial" w:hAnsi="Arial" w:cs="Arial"/>
          <w:sz w:val="20"/>
          <w:szCs w:val="20"/>
        </w:rPr>
        <w:t>del portal de becas y ayudas al estudio de la Consejería de Educación.</w:t>
      </w:r>
      <w:r w:rsidR="00D76D4C" w:rsidRPr="00502628">
        <w:rPr>
          <w:rFonts w:ascii="Arial" w:hAnsi="Arial" w:cs="Arial"/>
          <w:sz w:val="20"/>
          <w:szCs w:val="20"/>
        </w:rPr>
        <w:t>.</w:t>
      </w:r>
      <w:r w:rsidRPr="00502628">
        <w:rPr>
          <w:rFonts w:ascii="Arial" w:hAnsi="Arial" w:cs="Arial"/>
          <w:sz w:val="20"/>
          <w:szCs w:val="20"/>
        </w:rPr>
        <w:t xml:space="preserve">          </w:t>
      </w:r>
    </w:p>
    <w:p w:rsidR="000C6EB5" w:rsidRPr="00502628" w:rsidRDefault="00470F64" w:rsidP="00470F64">
      <w:pPr>
        <w:numPr>
          <w:ilvl w:val="0"/>
          <w:numId w:val="22"/>
        </w:numPr>
        <w:tabs>
          <w:tab w:val="num" w:pos="360"/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 </w:t>
      </w:r>
      <w:r w:rsidR="000C6EB5" w:rsidRPr="00502628">
        <w:rPr>
          <w:rFonts w:ascii="Arial" w:hAnsi="Arial" w:cs="Arial"/>
          <w:sz w:val="20"/>
          <w:szCs w:val="20"/>
        </w:rPr>
        <w:t>Antes de realizar la conexión para cumplimentar las solicitudes el alumnado deberá tener preparada la siguiente documentación:</w:t>
      </w:r>
    </w:p>
    <w:p w:rsidR="000C6EB5" w:rsidRPr="00502628" w:rsidRDefault="00470F64" w:rsidP="001B7A5F">
      <w:pPr>
        <w:numPr>
          <w:ilvl w:val="0"/>
          <w:numId w:val="28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 </w:t>
      </w:r>
      <w:r w:rsidR="000C6EB5" w:rsidRPr="00502628">
        <w:rPr>
          <w:rFonts w:ascii="Arial" w:hAnsi="Arial" w:cs="Arial"/>
          <w:sz w:val="20"/>
          <w:szCs w:val="20"/>
        </w:rPr>
        <w:t>NIF de todos los miembros computables de la unidad familiar mayores de 14 años, así como la fecha de nacimiento de los</w:t>
      </w:r>
      <w:r w:rsidR="00421B81" w:rsidRPr="00502628">
        <w:rPr>
          <w:rFonts w:ascii="Arial" w:hAnsi="Arial" w:cs="Arial"/>
          <w:sz w:val="20"/>
          <w:szCs w:val="20"/>
        </w:rPr>
        <w:t xml:space="preserve"> </w:t>
      </w:r>
      <w:r w:rsidR="000C6EB5" w:rsidRPr="00502628">
        <w:rPr>
          <w:rFonts w:ascii="Arial" w:hAnsi="Arial" w:cs="Arial"/>
          <w:sz w:val="20"/>
          <w:szCs w:val="20"/>
        </w:rPr>
        <w:t>mismos.</w:t>
      </w:r>
    </w:p>
    <w:p w:rsidR="000C6EB5" w:rsidRPr="00502628" w:rsidRDefault="00470F64" w:rsidP="001B7A5F">
      <w:pPr>
        <w:numPr>
          <w:ilvl w:val="0"/>
          <w:numId w:val="28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 </w:t>
      </w:r>
      <w:r w:rsidR="000C6EB5" w:rsidRPr="00502628">
        <w:rPr>
          <w:rFonts w:ascii="Arial" w:hAnsi="Arial" w:cs="Arial"/>
          <w:sz w:val="20"/>
          <w:szCs w:val="20"/>
        </w:rPr>
        <w:t>Una cuenta corriente en la que aparezca el solicitante como titular o cotitular.</w:t>
      </w:r>
    </w:p>
    <w:p w:rsidR="004255A1" w:rsidRPr="00502628" w:rsidRDefault="00470F64" w:rsidP="001B7A5F">
      <w:pPr>
        <w:numPr>
          <w:ilvl w:val="0"/>
          <w:numId w:val="28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 </w:t>
      </w:r>
      <w:r w:rsidR="000C6EB5" w:rsidRPr="00502628">
        <w:rPr>
          <w:rFonts w:ascii="Arial" w:hAnsi="Arial" w:cs="Arial"/>
          <w:sz w:val="20"/>
          <w:szCs w:val="20"/>
        </w:rPr>
        <w:t xml:space="preserve">Una cuenta de correo para recibir la </w:t>
      </w:r>
      <w:r w:rsidR="00421B81" w:rsidRPr="00502628">
        <w:rPr>
          <w:rFonts w:ascii="Arial" w:hAnsi="Arial" w:cs="Arial"/>
          <w:sz w:val="20"/>
          <w:szCs w:val="20"/>
        </w:rPr>
        <w:t>n</w:t>
      </w:r>
      <w:r w:rsidR="000C6EB5" w:rsidRPr="00502628">
        <w:rPr>
          <w:rFonts w:ascii="Arial" w:hAnsi="Arial" w:cs="Arial"/>
          <w:sz w:val="20"/>
          <w:szCs w:val="20"/>
        </w:rPr>
        <w:t>otificación.</w:t>
      </w:r>
    </w:p>
    <w:p w:rsidR="00443935" w:rsidRPr="00502628" w:rsidRDefault="00443935" w:rsidP="00C37540">
      <w:pPr>
        <w:rPr>
          <w:rFonts w:ascii="Arial" w:hAnsi="Arial" w:cs="Arial"/>
          <w:b/>
          <w:sz w:val="20"/>
          <w:szCs w:val="20"/>
          <w:u w:val="single"/>
        </w:rPr>
      </w:pPr>
    </w:p>
    <w:p w:rsidR="005E3606" w:rsidRPr="00502628" w:rsidRDefault="005E3606" w:rsidP="00C37540">
      <w:pPr>
        <w:rPr>
          <w:rFonts w:ascii="Arial" w:hAnsi="Arial" w:cs="Arial"/>
          <w:b/>
          <w:sz w:val="20"/>
          <w:szCs w:val="20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>Documentación a presentar</w:t>
      </w:r>
      <w:r w:rsidR="006B4D95" w:rsidRPr="0050262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B4D95" w:rsidRPr="00502628">
        <w:rPr>
          <w:rFonts w:ascii="Arial" w:hAnsi="Arial" w:cs="Arial"/>
          <w:b/>
          <w:sz w:val="20"/>
          <w:szCs w:val="20"/>
        </w:rPr>
        <w:t>(en el Centro donde se vaya a realizar est</w:t>
      </w:r>
      <w:r w:rsidR="0070676D" w:rsidRPr="00502628">
        <w:rPr>
          <w:rFonts w:ascii="Arial" w:hAnsi="Arial" w:cs="Arial"/>
          <w:b/>
          <w:sz w:val="20"/>
          <w:szCs w:val="20"/>
        </w:rPr>
        <w:t>udios en 2017/18</w:t>
      </w:r>
      <w:r w:rsidR="00420FCC" w:rsidRPr="00502628">
        <w:rPr>
          <w:rFonts w:ascii="Arial" w:hAnsi="Arial" w:cs="Arial"/>
          <w:b/>
          <w:sz w:val="20"/>
          <w:szCs w:val="20"/>
        </w:rPr>
        <w:t xml:space="preserve">, </w:t>
      </w:r>
      <w:r w:rsidR="00277FF5" w:rsidRPr="00502628">
        <w:rPr>
          <w:rFonts w:ascii="Arial" w:hAnsi="Arial" w:cs="Arial"/>
          <w:b/>
          <w:sz w:val="20"/>
          <w:szCs w:val="20"/>
        </w:rPr>
        <w:t>art. 10</w:t>
      </w:r>
      <w:r w:rsidR="00420FCC" w:rsidRPr="00502628">
        <w:rPr>
          <w:rFonts w:ascii="Arial" w:hAnsi="Arial" w:cs="Arial"/>
          <w:b/>
          <w:sz w:val="20"/>
          <w:szCs w:val="20"/>
        </w:rPr>
        <w:t xml:space="preserve"> de la Orden</w:t>
      </w:r>
      <w:r w:rsidR="00277FF5" w:rsidRPr="00502628">
        <w:rPr>
          <w:rFonts w:ascii="Arial" w:hAnsi="Arial" w:cs="Arial"/>
          <w:b/>
          <w:sz w:val="20"/>
          <w:szCs w:val="20"/>
        </w:rPr>
        <w:t>).</w:t>
      </w:r>
    </w:p>
    <w:p w:rsidR="005E3606" w:rsidRPr="00502628" w:rsidRDefault="006B4D95" w:rsidP="00031711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Impreso de solicitud </w:t>
      </w:r>
    </w:p>
    <w:p w:rsidR="005E3606" w:rsidRPr="00502628" w:rsidRDefault="005E3606" w:rsidP="00031711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Copia de la solicitud de participación en la convocatoria del MEC.</w:t>
      </w:r>
    </w:p>
    <w:p w:rsidR="00CD5299" w:rsidRPr="00502628" w:rsidRDefault="00CD5299" w:rsidP="00FF2386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Cuando la administración tributaria no disponga de datos de la unidad familiar, el solicitante</w:t>
      </w:r>
      <w:r w:rsidR="0020628B" w:rsidRPr="00502628">
        <w:rPr>
          <w:rFonts w:ascii="Arial" w:hAnsi="Arial" w:cs="Arial"/>
          <w:sz w:val="20"/>
          <w:szCs w:val="20"/>
        </w:rPr>
        <w:t xml:space="preserve"> será requerido para que  aporte </w:t>
      </w:r>
      <w:r w:rsidRPr="00502628">
        <w:rPr>
          <w:rFonts w:ascii="Arial" w:hAnsi="Arial" w:cs="Arial"/>
          <w:sz w:val="20"/>
          <w:szCs w:val="20"/>
        </w:rPr>
        <w:t xml:space="preserve">información fehaciente </w:t>
      </w:r>
      <w:r w:rsidR="0020628B" w:rsidRPr="00502628">
        <w:rPr>
          <w:rFonts w:ascii="Arial" w:hAnsi="Arial" w:cs="Arial"/>
          <w:sz w:val="20"/>
          <w:szCs w:val="20"/>
        </w:rPr>
        <w:t>de la</w:t>
      </w:r>
      <w:r w:rsidRPr="00502628">
        <w:rPr>
          <w:rFonts w:ascii="Arial" w:hAnsi="Arial" w:cs="Arial"/>
          <w:sz w:val="20"/>
          <w:szCs w:val="20"/>
        </w:rPr>
        <w:t xml:space="preserve"> situación económica, re</w:t>
      </w:r>
      <w:r w:rsidR="0020628B" w:rsidRPr="00502628">
        <w:rPr>
          <w:rFonts w:ascii="Arial" w:hAnsi="Arial" w:cs="Arial"/>
          <w:sz w:val="20"/>
          <w:szCs w:val="20"/>
        </w:rPr>
        <w:t>nta y patrimonio de su</w:t>
      </w:r>
      <w:r w:rsidR="0048341B" w:rsidRPr="00502628">
        <w:rPr>
          <w:rFonts w:ascii="Arial" w:hAnsi="Arial" w:cs="Arial"/>
          <w:sz w:val="20"/>
          <w:szCs w:val="20"/>
        </w:rPr>
        <w:t xml:space="preserve"> unidad familiar (ejercicio 2015</w:t>
      </w:r>
      <w:r w:rsidR="00FF2386" w:rsidRPr="00502628">
        <w:rPr>
          <w:rFonts w:ascii="Arial" w:hAnsi="Arial" w:cs="Arial"/>
          <w:sz w:val="20"/>
          <w:szCs w:val="20"/>
        </w:rPr>
        <w:t>) (Art</w:t>
      </w:r>
      <w:r w:rsidR="0048341B" w:rsidRPr="00502628">
        <w:rPr>
          <w:rFonts w:ascii="Arial" w:hAnsi="Arial" w:cs="Arial"/>
          <w:sz w:val="20"/>
          <w:szCs w:val="20"/>
        </w:rPr>
        <w:t>. 6.1 de la convocatoria 2016/17</w:t>
      </w:r>
      <w:r w:rsidR="00FF2386" w:rsidRPr="00502628">
        <w:rPr>
          <w:rFonts w:ascii="Arial" w:hAnsi="Arial" w:cs="Arial"/>
          <w:sz w:val="20"/>
          <w:szCs w:val="20"/>
        </w:rPr>
        <w:t xml:space="preserve"> (Resolución de 28</w:t>
      </w:r>
      <w:r w:rsidR="00D50AA8" w:rsidRPr="00502628">
        <w:rPr>
          <w:rFonts w:ascii="Arial" w:hAnsi="Arial" w:cs="Arial"/>
          <w:sz w:val="20"/>
          <w:szCs w:val="20"/>
        </w:rPr>
        <w:t>/</w:t>
      </w:r>
      <w:r w:rsidR="00FF2386" w:rsidRPr="00502628">
        <w:rPr>
          <w:rFonts w:ascii="Arial" w:hAnsi="Arial" w:cs="Arial"/>
          <w:sz w:val="20"/>
          <w:szCs w:val="20"/>
        </w:rPr>
        <w:t>07/2014)).</w:t>
      </w:r>
    </w:p>
    <w:p w:rsidR="005E3606" w:rsidRPr="00502628" w:rsidRDefault="00277FF5" w:rsidP="00C37540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En el caso de cumplir alguno de los requisitos del apartado 4 de la solicitud podrá optar por presentar la documentación correspondiente o comprometerse a presentarla cuando así se le requiera, firmando la declaración responsable del apartado 6 de la solicitud.</w:t>
      </w:r>
    </w:p>
    <w:p w:rsidR="00201451" w:rsidRPr="00502628" w:rsidRDefault="00201451" w:rsidP="00C37540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51BF8" w:rsidRPr="00502628" w:rsidRDefault="00A51BF8" w:rsidP="00C37540">
      <w:pPr>
        <w:rPr>
          <w:rFonts w:ascii="Arial" w:hAnsi="Arial" w:cs="Arial"/>
          <w:b/>
          <w:sz w:val="20"/>
          <w:szCs w:val="20"/>
          <w:u w:val="single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>Plazo máximo para resolver y publicar</w:t>
      </w:r>
      <w:r w:rsidR="00420FCC" w:rsidRPr="00502628">
        <w:rPr>
          <w:rFonts w:ascii="Arial" w:hAnsi="Arial" w:cs="Arial"/>
          <w:b/>
          <w:sz w:val="20"/>
          <w:szCs w:val="20"/>
          <w:u w:val="single"/>
        </w:rPr>
        <w:t xml:space="preserve"> (Art. 21 de la Orden)</w:t>
      </w:r>
    </w:p>
    <w:p w:rsidR="00A51BF8" w:rsidRPr="00502628" w:rsidRDefault="00A51BF8" w:rsidP="00C37540">
      <w:pPr>
        <w:rPr>
          <w:rFonts w:ascii="Arial" w:hAnsi="Arial" w:cs="Arial"/>
          <w:sz w:val="20"/>
          <w:szCs w:val="20"/>
        </w:rPr>
      </w:pPr>
    </w:p>
    <w:p w:rsidR="00052530" w:rsidRPr="00502628" w:rsidRDefault="00052530" w:rsidP="00C37540">
      <w:pPr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Tres meses a partir de la entrada de la solicitud en la Delegación.</w:t>
      </w:r>
    </w:p>
    <w:p w:rsidR="00052530" w:rsidRPr="00502628" w:rsidRDefault="00052530" w:rsidP="00C37540">
      <w:pPr>
        <w:rPr>
          <w:rFonts w:ascii="Arial" w:hAnsi="Arial" w:cs="Arial"/>
          <w:sz w:val="20"/>
          <w:szCs w:val="20"/>
        </w:rPr>
      </w:pPr>
    </w:p>
    <w:p w:rsidR="00052530" w:rsidRPr="00502628" w:rsidRDefault="008E2791" w:rsidP="00C37540">
      <w:pPr>
        <w:rPr>
          <w:rFonts w:ascii="Arial" w:hAnsi="Arial" w:cs="Arial"/>
          <w:b/>
          <w:sz w:val="20"/>
          <w:szCs w:val="20"/>
          <w:u w:val="single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>Forma de pago</w:t>
      </w:r>
      <w:r w:rsidR="00420FCC" w:rsidRPr="00502628">
        <w:rPr>
          <w:rFonts w:ascii="Arial" w:hAnsi="Arial" w:cs="Arial"/>
          <w:b/>
          <w:sz w:val="20"/>
          <w:szCs w:val="20"/>
          <w:u w:val="single"/>
        </w:rPr>
        <w:t xml:space="preserve"> (art. 26 de la Orden)</w:t>
      </w:r>
    </w:p>
    <w:p w:rsidR="008E2791" w:rsidRPr="00502628" w:rsidRDefault="008E2791" w:rsidP="00C37540">
      <w:pPr>
        <w:rPr>
          <w:rFonts w:ascii="Arial" w:hAnsi="Arial" w:cs="Arial"/>
          <w:sz w:val="20"/>
          <w:szCs w:val="20"/>
        </w:rPr>
      </w:pPr>
    </w:p>
    <w:p w:rsidR="008E2791" w:rsidRPr="00502628" w:rsidRDefault="008E2791" w:rsidP="00C37540">
      <w:pPr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Mensualmente, mediante transferencia bancaria.</w:t>
      </w:r>
    </w:p>
    <w:p w:rsidR="00E775F1" w:rsidRPr="00502628" w:rsidRDefault="00E775F1" w:rsidP="00C37540">
      <w:pPr>
        <w:rPr>
          <w:rFonts w:ascii="Arial" w:hAnsi="Arial" w:cs="Arial"/>
          <w:b/>
          <w:sz w:val="20"/>
          <w:szCs w:val="20"/>
          <w:u w:val="single"/>
        </w:rPr>
      </w:pPr>
    </w:p>
    <w:p w:rsidR="00F01EFE" w:rsidRPr="00502628" w:rsidRDefault="00F01EFE" w:rsidP="00C37540">
      <w:pPr>
        <w:rPr>
          <w:rFonts w:ascii="Arial" w:hAnsi="Arial" w:cs="Arial"/>
          <w:b/>
          <w:sz w:val="20"/>
          <w:szCs w:val="20"/>
          <w:u w:val="single"/>
        </w:rPr>
      </w:pPr>
      <w:r w:rsidRPr="00502628">
        <w:rPr>
          <w:rFonts w:ascii="Arial" w:hAnsi="Arial" w:cs="Arial"/>
          <w:b/>
          <w:sz w:val="20"/>
          <w:szCs w:val="20"/>
          <w:u w:val="single"/>
        </w:rPr>
        <w:t>Seguimiento y control del alumnado beneficiario</w:t>
      </w:r>
      <w:r w:rsidR="00420FCC" w:rsidRPr="00502628">
        <w:rPr>
          <w:rFonts w:ascii="Arial" w:hAnsi="Arial" w:cs="Arial"/>
          <w:b/>
          <w:sz w:val="20"/>
          <w:szCs w:val="20"/>
          <w:u w:val="single"/>
        </w:rPr>
        <w:t xml:space="preserve"> (art. 27 de la Orden)</w:t>
      </w:r>
    </w:p>
    <w:p w:rsidR="00F01EFE" w:rsidRPr="00502628" w:rsidRDefault="00F01EFE" w:rsidP="00C37540">
      <w:pPr>
        <w:rPr>
          <w:rFonts w:ascii="Arial" w:hAnsi="Arial" w:cs="Arial"/>
          <w:sz w:val="20"/>
          <w:szCs w:val="20"/>
        </w:rPr>
      </w:pPr>
    </w:p>
    <w:p w:rsidR="00F01EFE" w:rsidRPr="00502628" w:rsidRDefault="00F01EFE" w:rsidP="00BC32AD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La Dirección General competente en materia de becas, remitirá a los Centros listado de alumnado beneficiario (nombre, DNI y curso).</w:t>
      </w:r>
    </w:p>
    <w:p w:rsidR="00F01EFE" w:rsidRPr="00502628" w:rsidRDefault="00F01EFE" w:rsidP="00C4289A">
      <w:pPr>
        <w:numPr>
          <w:ilvl w:val="0"/>
          <w:numId w:val="22"/>
        </w:numPr>
        <w:tabs>
          <w:tab w:val="num" w:pos="1191"/>
        </w:tabs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Funciones del equipo directivo de los Centros:</w:t>
      </w:r>
    </w:p>
    <w:p w:rsidR="00F01EFE" w:rsidRPr="00502628" w:rsidRDefault="00F01EFE" w:rsidP="00C37540">
      <w:pPr>
        <w:rPr>
          <w:rFonts w:ascii="Arial" w:hAnsi="Arial" w:cs="Arial"/>
          <w:sz w:val="20"/>
          <w:szCs w:val="20"/>
        </w:rPr>
      </w:pPr>
    </w:p>
    <w:p w:rsidR="00F01EFE" w:rsidRPr="00502628" w:rsidRDefault="0065595C" w:rsidP="00C4289A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Recepción de la información (a través de Séneca) y difusión de la misma a los interesados.</w:t>
      </w:r>
    </w:p>
    <w:p w:rsidR="0065595C" w:rsidRPr="00502628" w:rsidRDefault="0065595C" w:rsidP="00C4289A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>Comunicación mensual (a través de Séneca) de las faltas injustificadas del alumnado.</w:t>
      </w:r>
    </w:p>
    <w:p w:rsidR="00F05D77" w:rsidRPr="00502628" w:rsidRDefault="0065595C" w:rsidP="00F05D77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02628">
        <w:rPr>
          <w:rFonts w:ascii="Arial" w:hAnsi="Arial" w:cs="Arial"/>
          <w:sz w:val="20"/>
          <w:szCs w:val="20"/>
        </w:rPr>
        <w:t xml:space="preserve">Comunicación (a través de </w:t>
      </w:r>
      <w:r w:rsidR="001B6C9F" w:rsidRPr="00502628">
        <w:rPr>
          <w:rFonts w:ascii="Arial" w:hAnsi="Arial" w:cs="Arial"/>
          <w:sz w:val="20"/>
          <w:szCs w:val="20"/>
        </w:rPr>
        <w:t>Séneca</w:t>
      </w:r>
      <w:r w:rsidRPr="00502628">
        <w:rPr>
          <w:rFonts w:ascii="Arial" w:hAnsi="Arial" w:cs="Arial"/>
          <w:sz w:val="20"/>
          <w:szCs w:val="20"/>
        </w:rPr>
        <w:t>) de las calificaciones obtenidas por el alumnado beneficiario.</w:t>
      </w:r>
    </w:p>
    <w:p w:rsidR="000A2096" w:rsidRPr="00502628" w:rsidRDefault="000A2096" w:rsidP="000A2096">
      <w:pPr>
        <w:rPr>
          <w:rFonts w:ascii="Arial" w:hAnsi="Arial" w:cs="Arial"/>
          <w:sz w:val="20"/>
          <w:szCs w:val="20"/>
        </w:rPr>
      </w:pPr>
    </w:p>
    <w:p w:rsidR="000A2096" w:rsidRDefault="000A2096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0A2096">
      <w:pPr>
        <w:rPr>
          <w:rFonts w:ascii="Arial" w:hAnsi="Arial" w:cs="Arial"/>
          <w:sz w:val="14"/>
          <w:szCs w:val="14"/>
        </w:rPr>
      </w:pP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Seguimiento y control del alumnado beneficiario.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1. La Dirección General competente en materia de becas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y ayudas al estudio remitirá una relación nominal del alumnado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beneficiario de la Beca 6000, con indicación de su Documento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Nacional de Identidad y curso para el que se le concede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la beca, a todos los centros docentes donde se encuentre matriculado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dicho alumnado, para el seguimiento del mismo.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2. La persona titular del cargo con las funciones de tutoría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del alumnado se responsabilizará de desempeñar las siguientes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funciones: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a) Recepción del material informativo y las instrucciones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correspondientes a la Beca 6000, que se hará llegar a través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del sistema de información «Séneca» y difusión del mismo entre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el alumnado beneficiario y a sus representantes legales.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b) Comunicación trimestral de las faltas de asistencia injustificadas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del alumnado beneficiario de la beca en el plazo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de cinco días hábiles siguientes a la finalización de cada una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de las sesiones de evaluación y, en su caso, que ha causado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baja en el centro antes de la finalización del curso académico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en el momento en que se produzca este hecho, a través de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una entrada habilitada al efecto en el sistema de información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lastRenderedPageBreak/>
        <w:t>«Séneca».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c) Comunicación de las calificaciones obtenidas por el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alumnado solicitante de la Beca 6000 en cada una de las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sesiones de evaluación celebradas a lo largo del curso académico,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en el plazo de cinco días hábiles desde la fecha de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realización de las citadas sesiones, a través de una entrada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habilitada al efecto en el sistema de información «Séneca».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d) Informar de todos aquellos aspectos que pudieran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afectar a las condiciones que permitieron a una persona obtener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la condición de beneficiario de la beca y, concretamente,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aquellas que puedan conllevar la perdida del derecho al abono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de las cantidades de la misma.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3. La Consejería competente en materia de educación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dará traslado a la Consejería competente en materia de empleo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de la relación del alumnado beneficiario de la Beca 6000,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a los efectos de comprobar e informar que durante todo el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periodo de disfrute de la beca no figura inscrito como demandante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de empleo, en cualquier oficina del Servicio Andaluz de</w:t>
      </w:r>
    </w:p>
    <w:p w:rsidR="00443935" w:rsidRDefault="00443935" w:rsidP="00443935">
      <w:pPr>
        <w:autoSpaceDE w:val="0"/>
        <w:autoSpaceDN w:val="0"/>
        <w:adjustRightInd w:val="0"/>
        <w:rPr>
          <w:rFonts w:ascii="NewsGotT-Regu" w:hAnsi="NewsGotT-Regu" w:cs="NewsGotT-Regu"/>
          <w:sz w:val="20"/>
          <w:szCs w:val="20"/>
        </w:rPr>
      </w:pPr>
      <w:r>
        <w:rPr>
          <w:rFonts w:ascii="NewsGotT-Regu" w:hAnsi="NewsGotT-Regu" w:cs="NewsGotT-Regu"/>
          <w:sz w:val="20"/>
          <w:szCs w:val="20"/>
        </w:rPr>
        <w:t>Empleo.</w:t>
      </w:r>
    </w:p>
    <w:p w:rsidR="00443935" w:rsidRDefault="00443935" w:rsidP="00443935">
      <w:pPr>
        <w:rPr>
          <w:rFonts w:ascii="Arial" w:hAnsi="Arial" w:cs="Arial"/>
          <w:sz w:val="14"/>
          <w:szCs w:val="14"/>
        </w:rPr>
      </w:pPr>
    </w:p>
    <w:p w:rsidR="00E8396B" w:rsidRPr="00420FCC" w:rsidRDefault="00E8396B" w:rsidP="000A2096">
      <w:pPr>
        <w:rPr>
          <w:rFonts w:ascii="Arial" w:hAnsi="Arial" w:cs="Arial"/>
          <w:sz w:val="14"/>
          <w:szCs w:val="14"/>
        </w:rPr>
      </w:pPr>
    </w:p>
    <w:p w:rsidR="00374CFC" w:rsidRDefault="00374CFC" w:rsidP="00374CFC">
      <w:pPr>
        <w:jc w:val="center"/>
        <w:rPr>
          <w:rFonts w:ascii="Arial" w:hAnsi="Arial" w:cs="Arial"/>
          <w:sz w:val="14"/>
          <w:szCs w:val="14"/>
        </w:rPr>
      </w:pPr>
      <w:r w:rsidRPr="00420FCC">
        <w:rPr>
          <w:rFonts w:ascii="Arial" w:hAnsi="Arial" w:cs="Arial"/>
          <w:sz w:val="14"/>
          <w:szCs w:val="14"/>
        </w:rPr>
        <w:t>------------------------</w:t>
      </w:r>
    </w:p>
    <w:p w:rsidR="00374CFC" w:rsidRPr="00420FCC" w:rsidRDefault="00374CFC" w:rsidP="00F05D77">
      <w:pPr>
        <w:jc w:val="center"/>
        <w:rPr>
          <w:rFonts w:ascii="Arial" w:hAnsi="Arial" w:cs="Arial"/>
          <w:sz w:val="14"/>
          <w:szCs w:val="14"/>
        </w:rPr>
      </w:pPr>
    </w:p>
    <w:sectPr w:rsidR="00374CFC" w:rsidRPr="00420FCC" w:rsidSect="00474869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32" w:rsidRPr="00420FCC" w:rsidRDefault="00000032">
      <w:pPr>
        <w:rPr>
          <w:sz w:val="13"/>
          <w:szCs w:val="13"/>
        </w:rPr>
      </w:pPr>
      <w:r w:rsidRPr="00420FCC">
        <w:rPr>
          <w:sz w:val="13"/>
          <w:szCs w:val="13"/>
        </w:rPr>
        <w:separator/>
      </w:r>
    </w:p>
  </w:endnote>
  <w:endnote w:type="continuationSeparator" w:id="1">
    <w:p w:rsidR="00000032" w:rsidRPr="00420FCC" w:rsidRDefault="00000032">
      <w:pPr>
        <w:rPr>
          <w:sz w:val="13"/>
          <w:szCs w:val="13"/>
        </w:rPr>
      </w:pPr>
      <w:r w:rsidRPr="00420FCC">
        <w:rPr>
          <w:sz w:val="13"/>
          <w:szCs w:val="1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AD" w:rsidRPr="00420FCC" w:rsidRDefault="00BC32AD" w:rsidP="00BC32AD">
    <w:pPr>
      <w:pStyle w:val="Piedepgina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32" w:rsidRPr="00420FCC" w:rsidRDefault="00000032">
      <w:pPr>
        <w:rPr>
          <w:sz w:val="13"/>
          <w:szCs w:val="13"/>
        </w:rPr>
      </w:pPr>
      <w:r w:rsidRPr="00420FCC">
        <w:rPr>
          <w:sz w:val="13"/>
          <w:szCs w:val="13"/>
        </w:rPr>
        <w:separator/>
      </w:r>
    </w:p>
  </w:footnote>
  <w:footnote w:type="continuationSeparator" w:id="1">
    <w:p w:rsidR="00000032" w:rsidRPr="00420FCC" w:rsidRDefault="00000032">
      <w:pPr>
        <w:rPr>
          <w:sz w:val="13"/>
          <w:szCs w:val="13"/>
        </w:rPr>
      </w:pPr>
      <w:r w:rsidRPr="00420FCC">
        <w:rPr>
          <w:sz w:val="13"/>
          <w:szCs w:val="1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F8" w:rsidRPr="00420FCC" w:rsidRDefault="002D2CBB" w:rsidP="00CC743F">
    <w:pPr>
      <w:pStyle w:val="Encabezado"/>
      <w:jc w:val="center"/>
      <w:rPr>
        <w:rFonts w:ascii="Arial" w:hAnsi="Arial" w:cs="Arial"/>
        <w:b/>
        <w:sz w:val="15"/>
        <w:szCs w:val="15"/>
        <w:u w:val="single"/>
      </w:rPr>
    </w:pPr>
    <w:r w:rsidRPr="00420FCC">
      <w:rPr>
        <w:rFonts w:ascii="Arial" w:hAnsi="Arial" w:cs="Arial"/>
        <w:b/>
        <w:sz w:val="15"/>
        <w:szCs w:val="15"/>
        <w:u w:val="single"/>
      </w:rPr>
      <w:t>BECA</w:t>
    </w:r>
    <w:r w:rsidR="00BC0AF8" w:rsidRPr="00420FCC">
      <w:rPr>
        <w:rFonts w:ascii="Arial" w:hAnsi="Arial" w:cs="Arial"/>
        <w:b/>
        <w:sz w:val="15"/>
        <w:szCs w:val="15"/>
        <w:u w:val="single"/>
      </w:rPr>
      <w:t xml:space="preserve"> 6000 (Junta de Andalucía)</w:t>
    </w:r>
  </w:p>
  <w:p w:rsidR="00CC743F" w:rsidRPr="00420FCC" w:rsidRDefault="00CC743F" w:rsidP="00CC743F">
    <w:pPr>
      <w:pStyle w:val="Encabezado"/>
      <w:jc w:val="center"/>
      <w:rPr>
        <w:rFonts w:ascii="Arial" w:hAnsi="Arial" w:cs="Arial"/>
        <w:b/>
        <w:sz w:val="15"/>
        <w:szCs w:val="15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3F"/>
    <w:multiLevelType w:val="hybridMultilevel"/>
    <w:tmpl w:val="A9C0D3E8"/>
    <w:lvl w:ilvl="0" w:tplc="50E86D2E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">
    <w:nsid w:val="00C251E9"/>
    <w:multiLevelType w:val="multilevel"/>
    <w:tmpl w:val="8506B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73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25951"/>
    <w:multiLevelType w:val="hybridMultilevel"/>
    <w:tmpl w:val="7BB68774"/>
    <w:lvl w:ilvl="0" w:tplc="F424C0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216BA">
      <w:start w:val="17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E2CD0">
      <w:start w:val="173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8E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2A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82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7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09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09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94C69"/>
    <w:multiLevelType w:val="hybridMultilevel"/>
    <w:tmpl w:val="28D0310A"/>
    <w:lvl w:ilvl="0" w:tplc="B7467A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85822">
      <w:start w:val="17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4D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473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6D0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87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C9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47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6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E1675"/>
    <w:multiLevelType w:val="hybridMultilevel"/>
    <w:tmpl w:val="8ED896DE"/>
    <w:lvl w:ilvl="0" w:tplc="50E86D2E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5">
    <w:nsid w:val="0F211B53"/>
    <w:multiLevelType w:val="hybridMultilevel"/>
    <w:tmpl w:val="E2BAB56C"/>
    <w:lvl w:ilvl="0" w:tplc="50E86D2E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E755E"/>
    <w:multiLevelType w:val="hybridMultilevel"/>
    <w:tmpl w:val="ABAC88EA"/>
    <w:lvl w:ilvl="0" w:tplc="F424C0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8E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2A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82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7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09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09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62EBB"/>
    <w:multiLevelType w:val="hybridMultilevel"/>
    <w:tmpl w:val="121E5328"/>
    <w:lvl w:ilvl="0" w:tplc="50E86D2E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509E1D7E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hint="default"/>
      </w:rPr>
    </w:lvl>
    <w:lvl w:ilvl="2" w:tplc="C8FCF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CE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0F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8B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6B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8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E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212AFD"/>
    <w:multiLevelType w:val="hybridMultilevel"/>
    <w:tmpl w:val="DD9C573E"/>
    <w:lvl w:ilvl="0" w:tplc="0C0A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9">
    <w:nsid w:val="1EAD79F0"/>
    <w:multiLevelType w:val="hybridMultilevel"/>
    <w:tmpl w:val="6BECB56E"/>
    <w:lvl w:ilvl="0" w:tplc="E4FC2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269A2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CF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CE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0F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8B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6B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8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E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01457C"/>
    <w:multiLevelType w:val="hybridMultilevel"/>
    <w:tmpl w:val="EC2840CE"/>
    <w:lvl w:ilvl="0" w:tplc="72768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492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E9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849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6B5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43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A3B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81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E2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65287"/>
    <w:multiLevelType w:val="hybridMultilevel"/>
    <w:tmpl w:val="B7B42DF6"/>
    <w:lvl w:ilvl="0" w:tplc="50E86D2E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66632"/>
    <w:multiLevelType w:val="multilevel"/>
    <w:tmpl w:val="B7B42DF6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7E1BE7"/>
    <w:multiLevelType w:val="hybridMultilevel"/>
    <w:tmpl w:val="6250EEDA"/>
    <w:lvl w:ilvl="0" w:tplc="50E86D2E">
      <w:start w:val="1"/>
      <w:numFmt w:val="bullet"/>
      <w:lvlText w:val=""/>
      <w:lvlJc w:val="left"/>
      <w:pPr>
        <w:tabs>
          <w:tab w:val="num" w:pos="1643"/>
        </w:tabs>
        <w:ind w:left="1643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14">
    <w:nsid w:val="313B6A2A"/>
    <w:multiLevelType w:val="hybridMultilevel"/>
    <w:tmpl w:val="1D54A532"/>
    <w:lvl w:ilvl="0" w:tplc="50E86D2E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5687"/>
    <w:multiLevelType w:val="hybridMultilevel"/>
    <w:tmpl w:val="8506B38E"/>
    <w:lvl w:ilvl="0" w:tplc="F424C0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E2CD0">
      <w:start w:val="173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8E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2A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82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7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09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09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DC4A5F"/>
    <w:multiLevelType w:val="multilevel"/>
    <w:tmpl w:val="6BECB5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47E4A39"/>
    <w:multiLevelType w:val="hybridMultilevel"/>
    <w:tmpl w:val="4E1AADA4"/>
    <w:lvl w:ilvl="0" w:tplc="0C0A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F7895"/>
    <w:multiLevelType w:val="multilevel"/>
    <w:tmpl w:val="7BB68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7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73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D67AA3"/>
    <w:multiLevelType w:val="multilevel"/>
    <w:tmpl w:val="3B1ABA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F267FE0"/>
    <w:multiLevelType w:val="multilevel"/>
    <w:tmpl w:val="52E45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F4812"/>
    <w:multiLevelType w:val="hybridMultilevel"/>
    <w:tmpl w:val="3B1ABA20"/>
    <w:lvl w:ilvl="0" w:tplc="E4FC2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E1D7E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hint="default"/>
      </w:rPr>
    </w:lvl>
    <w:lvl w:ilvl="2" w:tplc="C8FCF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CE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0F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8B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6B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8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E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3A927A6"/>
    <w:multiLevelType w:val="hybridMultilevel"/>
    <w:tmpl w:val="8CFAC256"/>
    <w:lvl w:ilvl="0" w:tplc="50E86D2E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8C14B2"/>
    <w:multiLevelType w:val="hybridMultilevel"/>
    <w:tmpl w:val="445625A2"/>
    <w:lvl w:ilvl="0" w:tplc="0C0A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DF4B23"/>
    <w:multiLevelType w:val="hybridMultilevel"/>
    <w:tmpl w:val="7F484DE6"/>
    <w:lvl w:ilvl="0" w:tplc="0C0A0003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5">
    <w:nsid w:val="763177FC"/>
    <w:multiLevelType w:val="multilevel"/>
    <w:tmpl w:val="8CFAC256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736266"/>
    <w:multiLevelType w:val="hybridMultilevel"/>
    <w:tmpl w:val="52E457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710C1E"/>
    <w:multiLevelType w:val="hybridMultilevel"/>
    <w:tmpl w:val="65ACE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E56C41"/>
    <w:multiLevelType w:val="hybridMultilevel"/>
    <w:tmpl w:val="6F5CB4D0"/>
    <w:lvl w:ilvl="0" w:tplc="188402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6BF26">
      <w:start w:val="17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9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C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C4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43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45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CF6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A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2"/>
  </w:num>
  <w:num w:numId="5">
    <w:abstractNumId w:val="10"/>
  </w:num>
  <w:num w:numId="6">
    <w:abstractNumId w:val="16"/>
  </w:num>
  <w:num w:numId="7">
    <w:abstractNumId w:val="21"/>
  </w:num>
  <w:num w:numId="8">
    <w:abstractNumId w:val="18"/>
  </w:num>
  <w:num w:numId="9">
    <w:abstractNumId w:val="15"/>
  </w:num>
  <w:num w:numId="10">
    <w:abstractNumId w:val="19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  <w:num w:numId="15">
    <w:abstractNumId w:val="26"/>
  </w:num>
  <w:num w:numId="16">
    <w:abstractNumId w:val="20"/>
  </w:num>
  <w:num w:numId="17">
    <w:abstractNumId w:val="5"/>
  </w:num>
  <w:num w:numId="18">
    <w:abstractNumId w:val="13"/>
  </w:num>
  <w:num w:numId="19">
    <w:abstractNumId w:val="22"/>
  </w:num>
  <w:num w:numId="20">
    <w:abstractNumId w:val="25"/>
  </w:num>
  <w:num w:numId="21">
    <w:abstractNumId w:val="17"/>
  </w:num>
  <w:num w:numId="22">
    <w:abstractNumId w:val="4"/>
  </w:num>
  <w:num w:numId="23">
    <w:abstractNumId w:val="14"/>
  </w:num>
  <w:num w:numId="24">
    <w:abstractNumId w:val="11"/>
  </w:num>
  <w:num w:numId="25">
    <w:abstractNumId w:val="12"/>
  </w:num>
  <w:num w:numId="26">
    <w:abstractNumId w:val="23"/>
  </w:num>
  <w:num w:numId="27">
    <w:abstractNumId w:val="27"/>
  </w:num>
  <w:num w:numId="28">
    <w:abstractNumId w:val="2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540"/>
    <w:rsid w:val="00000032"/>
    <w:rsid w:val="00031711"/>
    <w:rsid w:val="000373D9"/>
    <w:rsid w:val="00040BC2"/>
    <w:rsid w:val="00052530"/>
    <w:rsid w:val="00070B64"/>
    <w:rsid w:val="00087EEE"/>
    <w:rsid w:val="000A2096"/>
    <w:rsid w:val="000A4972"/>
    <w:rsid w:val="000B717B"/>
    <w:rsid w:val="000C6EB5"/>
    <w:rsid w:val="000D08CC"/>
    <w:rsid w:val="000D5C4A"/>
    <w:rsid w:val="000E4E48"/>
    <w:rsid w:val="000E7644"/>
    <w:rsid w:val="001209F4"/>
    <w:rsid w:val="00132DCA"/>
    <w:rsid w:val="00145FEC"/>
    <w:rsid w:val="00146E42"/>
    <w:rsid w:val="00155C9C"/>
    <w:rsid w:val="001A3368"/>
    <w:rsid w:val="001B6C9F"/>
    <w:rsid w:val="001B7A5F"/>
    <w:rsid w:val="001C38B2"/>
    <w:rsid w:val="001D2858"/>
    <w:rsid w:val="001D2A9D"/>
    <w:rsid w:val="001E1D98"/>
    <w:rsid w:val="001E45B1"/>
    <w:rsid w:val="00201451"/>
    <w:rsid w:val="00204FB8"/>
    <w:rsid w:val="0020628B"/>
    <w:rsid w:val="00210215"/>
    <w:rsid w:val="002452E2"/>
    <w:rsid w:val="00277FF5"/>
    <w:rsid w:val="00284E85"/>
    <w:rsid w:val="0029528B"/>
    <w:rsid w:val="002A1B29"/>
    <w:rsid w:val="002A4B5A"/>
    <w:rsid w:val="002A745C"/>
    <w:rsid w:val="002B32A9"/>
    <w:rsid w:val="002D2CBB"/>
    <w:rsid w:val="003155AE"/>
    <w:rsid w:val="00330A97"/>
    <w:rsid w:val="0034692F"/>
    <w:rsid w:val="00371AF1"/>
    <w:rsid w:val="00374CFC"/>
    <w:rsid w:val="003909B9"/>
    <w:rsid w:val="003B0235"/>
    <w:rsid w:val="003B0FB8"/>
    <w:rsid w:val="003D65CA"/>
    <w:rsid w:val="003D761C"/>
    <w:rsid w:val="004002AE"/>
    <w:rsid w:val="00420FCC"/>
    <w:rsid w:val="00421B81"/>
    <w:rsid w:val="004255A1"/>
    <w:rsid w:val="004345C5"/>
    <w:rsid w:val="00443935"/>
    <w:rsid w:val="00450591"/>
    <w:rsid w:val="00470F64"/>
    <w:rsid w:val="00474869"/>
    <w:rsid w:val="00481A39"/>
    <w:rsid w:val="0048341B"/>
    <w:rsid w:val="004920C0"/>
    <w:rsid w:val="004946DA"/>
    <w:rsid w:val="00496AD9"/>
    <w:rsid w:val="004D12DC"/>
    <w:rsid w:val="004F48A1"/>
    <w:rsid w:val="004F4CF6"/>
    <w:rsid w:val="004F7362"/>
    <w:rsid w:val="004F76A7"/>
    <w:rsid w:val="00502628"/>
    <w:rsid w:val="005102E9"/>
    <w:rsid w:val="00530692"/>
    <w:rsid w:val="00583136"/>
    <w:rsid w:val="005927F1"/>
    <w:rsid w:val="005D0333"/>
    <w:rsid w:val="005D1711"/>
    <w:rsid w:val="005D22EE"/>
    <w:rsid w:val="005E0B11"/>
    <w:rsid w:val="005E3606"/>
    <w:rsid w:val="00611FF8"/>
    <w:rsid w:val="00637BB2"/>
    <w:rsid w:val="0065595C"/>
    <w:rsid w:val="00681E05"/>
    <w:rsid w:val="0068400B"/>
    <w:rsid w:val="006A3DB4"/>
    <w:rsid w:val="006A747F"/>
    <w:rsid w:val="006B14A8"/>
    <w:rsid w:val="006B4D95"/>
    <w:rsid w:val="006E321F"/>
    <w:rsid w:val="006F6E71"/>
    <w:rsid w:val="0070090E"/>
    <w:rsid w:val="0070676D"/>
    <w:rsid w:val="00720619"/>
    <w:rsid w:val="0072245E"/>
    <w:rsid w:val="00756282"/>
    <w:rsid w:val="00763EF3"/>
    <w:rsid w:val="00777B30"/>
    <w:rsid w:val="00777D40"/>
    <w:rsid w:val="007939C0"/>
    <w:rsid w:val="007B01DD"/>
    <w:rsid w:val="007D70AE"/>
    <w:rsid w:val="007E2EA0"/>
    <w:rsid w:val="007E7639"/>
    <w:rsid w:val="007F1D76"/>
    <w:rsid w:val="00807E44"/>
    <w:rsid w:val="00811660"/>
    <w:rsid w:val="00841A35"/>
    <w:rsid w:val="00862AA4"/>
    <w:rsid w:val="00877E48"/>
    <w:rsid w:val="00897564"/>
    <w:rsid w:val="008B2A0F"/>
    <w:rsid w:val="008B58BD"/>
    <w:rsid w:val="008C6611"/>
    <w:rsid w:val="008C7D34"/>
    <w:rsid w:val="008E2791"/>
    <w:rsid w:val="00900172"/>
    <w:rsid w:val="009016BB"/>
    <w:rsid w:val="009129C1"/>
    <w:rsid w:val="00917F19"/>
    <w:rsid w:val="0092705C"/>
    <w:rsid w:val="0093446F"/>
    <w:rsid w:val="00976546"/>
    <w:rsid w:val="00994F95"/>
    <w:rsid w:val="00995CA6"/>
    <w:rsid w:val="009A260D"/>
    <w:rsid w:val="009B4CFB"/>
    <w:rsid w:val="009D2694"/>
    <w:rsid w:val="009F3D73"/>
    <w:rsid w:val="00A17D36"/>
    <w:rsid w:val="00A23055"/>
    <w:rsid w:val="00A26D45"/>
    <w:rsid w:val="00A51627"/>
    <w:rsid w:val="00A51BF8"/>
    <w:rsid w:val="00A52453"/>
    <w:rsid w:val="00AD2086"/>
    <w:rsid w:val="00AD46E1"/>
    <w:rsid w:val="00AE3186"/>
    <w:rsid w:val="00AF14FB"/>
    <w:rsid w:val="00AF23F2"/>
    <w:rsid w:val="00B248AC"/>
    <w:rsid w:val="00B268D5"/>
    <w:rsid w:val="00B26BBF"/>
    <w:rsid w:val="00B33C56"/>
    <w:rsid w:val="00B33CC6"/>
    <w:rsid w:val="00B42EF8"/>
    <w:rsid w:val="00B4756E"/>
    <w:rsid w:val="00B501DB"/>
    <w:rsid w:val="00B60964"/>
    <w:rsid w:val="00B651C6"/>
    <w:rsid w:val="00B85552"/>
    <w:rsid w:val="00B875BB"/>
    <w:rsid w:val="00B933F0"/>
    <w:rsid w:val="00BC0AF8"/>
    <w:rsid w:val="00BC32AD"/>
    <w:rsid w:val="00BF1FAF"/>
    <w:rsid w:val="00C03D3E"/>
    <w:rsid w:val="00C37540"/>
    <w:rsid w:val="00C37796"/>
    <w:rsid w:val="00C4289A"/>
    <w:rsid w:val="00C45BF4"/>
    <w:rsid w:val="00C45E57"/>
    <w:rsid w:val="00C75BB5"/>
    <w:rsid w:val="00CC743F"/>
    <w:rsid w:val="00CD5299"/>
    <w:rsid w:val="00D041EC"/>
    <w:rsid w:val="00D11F44"/>
    <w:rsid w:val="00D13CE9"/>
    <w:rsid w:val="00D14ED7"/>
    <w:rsid w:val="00D15BB6"/>
    <w:rsid w:val="00D209F8"/>
    <w:rsid w:val="00D40EB5"/>
    <w:rsid w:val="00D50AA8"/>
    <w:rsid w:val="00D50DC1"/>
    <w:rsid w:val="00D56697"/>
    <w:rsid w:val="00D71838"/>
    <w:rsid w:val="00D76D4C"/>
    <w:rsid w:val="00D86A21"/>
    <w:rsid w:val="00D91594"/>
    <w:rsid w:val="00D92E70"/>
    <w:rsid w:val="00D9387E"/>
    <w:rsid w:val="00DA3441"/>
    <w:rsid w:val="00DB3C2A"/>
    <w:rsid w:val="00DB5620"/>
    <w:rsid w:val="00DE15BF"/>
    <w:rsid w:val="00DE3966"/>
    <w:rsid w:val="00DF2B5C"/>
    <w:rsid w:val="00DF2F1C"/>
    <w:rsid w:val="00DF2F67"/>
    <w:rsid w:val="00E062C0"/>
    <w:rsid w:val="00E157D1"/>
    <w:rsid w:val="00E24EF1"/>
    <w:rsid w:val="00E3701D"/>
    <w:rsid w:val="00E432C9"/>
    <w:rsid w:val="00E4603A"/>
    <w:rsid w:val="00E56FB1"/>
    <w:rsid w:val="00E61066"/>
    <w:rsid w:val="00E775F1"/>
    <w:rsid w:val="00E8396B"/>
    <w:rsid w:val="00E97ABE"/>
    <w:rsid w:val="00EC5824"/>
    <w:rsid w:val="00ED6714"/>
    <w:rsid w:val="00EE121F"/>
    <w:rsid w:val="00F01EFE"/>
    <w:rsid w:val="00F05D77"/>
    <w:rsid w:val="00F14361"/>
    <w:rsid w:val="00F203D2"/>
    <w:rsid w:val="00F273EE"/>
    <w:rsid w:val="00F45694"/>
    <w:rsid w:val="00F65E56"/>
    <w:rsid w:val="00FB2CEC"/>
    <w:rsid w:val="00FC1EF0"/>
    <w:rsid w:val="00FE1068"/>
    <w:rsid w:val="00FE1E4A"/>
    <w:rsid w:val="00FE6815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  <o:colormenu v:ext="edit" fillcolor="#eaeae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9B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37540"/>
    <w:rPr>
      <w:color w:val="0000FF"/>
      <w:u w:val="single"/>
    </w:rPr>
  </w:style>
  <w:style w:type="paragraph" w:styleId="Textodeglobo">
    <w:name w:val="Balloon Text"/>
    <w:basedOn w:val="Normal"/>
    <w:semiHidden/>
    <w:rsid w:val="00841A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C74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743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13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2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1413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La Janda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Diamond_v3</cp:lastModifiedBy>
  <cp:revision>21</cp:revision>
  <cp:lastPrinted>2016-11-02T17:05:00Z</cp:lastPrinted>
  <dcterms:created xsi:type="dcterms:W3CDTF">2015-09-24T16:55:00Z</dcterms:created>
  <dcterms:modified xsi:type="dcterms:W3CDTF">2017-11-13T10:04:00Z</dcterms:modified>
</cp:coreProperties>
</file>